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9E" w:rsidRPr="005E35EA" w:rsidRDefault="00D92D9E" w:rsidP="00D92D9E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</w:pPr>
      <w:bookmarkStart w:id="0" w:name="_GoBack"/>
      <w:bookmarkEnd w:id="0"/>
      <w:r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Safe Work Procedure Template</w:t>
      </w:r>
    </w:p>
    <w:p w:rsidR="006115AC" w:rsidRDefault="006115AC" w:rsidP="006115A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Purpose </w:t>
      </w:r>
    </w:p>
    <w:p w:rsidR="006115AC" w:rsidRPr="0021305C" w:rsidRDefault="004E3B81" w:rsidP="0021305C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  <w:r w:rsidRPr="0021305C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See Appendix A for guidance</w:t>
      </w:r>
    </w:p>
    <w:p w:rsidR="004E3B81" w:rsidRDefault="004E3B81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9F72B9" w:rsidRPr="0021305C" w:rsidRDefault="009F72B9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A10E84" w:rsidRPr="0021305C" w:rsidRDefault="00A10E84" w:rsidP="009F72B9">
      <w:pPr>
        <w:pStyle w:val="MyNormal"/>
        <w:spacing w:before="0" w:after="0"/>
        <w:ind w:left="36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Scope</w:t>
      </w:r>
    </w:p>
    <w:p w:rsidR="004E3B81" w:rsidRPr="004E3B81" w:rsidRDefault="004E3B81" w:rsidP="004E3B81">
      <w:pPr>
        <w:pStyle w:val="MyNormal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See Appendix B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for guidance</w:t>
      </w:r>
    </w:p>
    <w:p w:rsidR="00D92D9E" w:rsidRPr="0021305C" w:rsidRDefault="00D92D9E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A10E84" w:rsidRPr="0021305C" w:rsidRDefault="00A10E84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Regulations </w:t>
      </w:r>
    </w:p>
    <w:p w:rsidR="00D92D9E" w:rsidRPr="00A10E84" w:rsidRDefault="004E3B81" w:rsidP="00A10E84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See Appendix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C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for guidance</w:t>
      </w:r>
    </w:p>
    <w:p w:rsidR="006115AC" w:rsidRDefault="006115AC" w:rsidP="0021305C">
      <w:pPr>
        <w:pStyle w:val="MyNormal"/>
        <w:numPr>
          <w:ilvl w:val="0"/>
          <w:numId w:val="16"/>
        </w:numPr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1305C" w:rsidRPr="0021305C" w:rsidRDefault="0021305C" w:rsidP="0021305C">
      <w:pPr>
        <w:pStyle w:val="MyNormal"/>
        <w:numPr>
          <w:ilvl w:val="0"/>
          <w:numId w:val="16"/>
        </w:numPr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A10E84" w:rsidRDefault="00A10E84" w:rsidP="009F72B9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6115AC" w:rsidRDefault="006115AC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Definitions </w:t>
      </w:r>
    </w:p>
    <w:p w:rsidR="004E3B81" w:rsidRPr="004E3B81" w:rsidRDefault="004E3B81" w:rsidP="00E21376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See Appendix D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for guidance</w:t>
      </w:r>
    </w:p>
    <w:p w:rsidR="006115AC" w:rsidRPr="0021305C" w:rsidRDefault="006115AC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6115AC" w:rsidRDefault="006115AC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9F72B9" w:rsidRPr="0021305C" w:rsidRDefault="009F72B9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Responsibilities</w:t>
      </w:r>
    </w:p>
    <w:p w:rsidR="006115AC" w:rsidRDefault="005978A3" w:rsidP="00D92D9E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See Appendix E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for guidance</w:t>
      </w:r>
      <w:r w:rsidR="00A10E84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. </w:t>
      </w:r>
    </w:p>
    <w:p w:rsidR="00F737B3" w:rsidRPr="0021305C" w:rsidRDefault="00F737B3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Default="00D92D9E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9F72B9" w:rsidRDefault="009F72B9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9F72B9" w:rsidRPr="0021305C" w:rsidRDefault="009F72B9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Risk Assessment</w:t>
      </w:r>
    </w:p>
    <w:p w:rsidR="00D92D9E" w:rsidRPr="00A26AF3" w:rsidRDefault="00FA1A9A" w:rsidP="00D92D9E">
      <w:pPr>
        <w:pStyle w:val="MyNormal"/>
        <w:rPr>
          <w:rFonts w:asciiTheme="minorHAnsi" w:eastAsia="Calibri" w:hAnsiTheme="minorHAnsi" w:cs="Tahoma"/>
          <w:i/>
          <w:color w:val="808080" w:themeColor="background1" w:themeShade="80"/>
          <w:sz w:val="22"/>
          <w:szCs w:val="22"/>
          <w:lang w:val="en-CA"/>
        </w:rPr>
      </w:pPr>
      <w:hyperlink r:id="rId7" w:history="1">
        <w:r w:rsidR="00D92D9E" w:rsidRPr="00CF0377">
          <w:rPr>
            <w:rStyle w:val="Hyperlink"/>
            <w:rFonts w:asciiTheme="minorHAnsi" w:eastAsia="Calibri" w:hAnsiTheme="minorHAnsi" w:cs="Tahoma"/>
            <w:i/>
            <w:sz w:val="22"/>
            <w:szCs w:val="22"/>
            <w:lang w:val="en-CA"/>
          </w:rPr>
          <w:t>Attach</w:t>
        </w:r>
      </w:hyperlink>
      <w:r w:rsidR="00D92D9E" w:rsidRPr="00A26AF3">
        <w:rPr>
          <w:rFonts w:asciiTheme="minorHAnsi" w:eastAsia="Calibri" w:hAnsiTheme="minorHAnsi" w:cs="Tahoma"/>
          <w:i/>
          <w:color w:val="808080" w:themeColor="background1" w:themeShade="80"/>
          <w:sz w:val="22"/>
          <w:szCs w:val="22"/>
          <w:lang w:val="en-CA"/>
        </w:rPr>
        <w:t xml:space="preserve"> the completed risk assessment to this document.</w:t>
      </w:r>
    </w:p>
    <w:p w:rsidR="00D92D9E" w:rsidRDefault="00D92D9E" w:rsidP="00D92D9E">
      <w:pPr>
        <w:pStyle w:val="MyNormal"/>
        <w:rPr>
          <w:rFonts w:asciiTheme="minorHAnsi" w:hAnsiTheme="minorHAnsi" w:cs="Tahoma"/>
          <w:b/>
          <w:bCs w:val="0"/>
        </w:rPr>
      </w:pPr>
    </w:p>
    <w:p w:rsidR="00A10E84" w:rsidRDefault="00A10E84" w:rsidP="00D92D9E">
      <w:pPr>
        <w:pStyle w:val="MyNormal"/>
        <w:rPr>
          <w:rFonts w:asciiTheme="minorHAnsi" w:hAnsiTheme="minorHAnsi" w:cs="Tahoma"/>
          <w:b/>
          <w:bCs w:val="0"/>
        </w:rPr>
      </w:pPr>
    </w:p>
    <w:p w:rsidR="00A10E84" w:rsidRDefault="00A10E84" w:rsidP="00D92D9E">
      <w:pPr>
        <w:pStyle w:val="MyNormal"/>
        <w:rPr>
          <w:rFonts w:asciiTheme="minorHAnsi" w:hAnsiTheme="minorHAnsi" w:cs="Tahoma"/>
          <w:b/>
          <w:bCs w:val="0"/>
        </w:rPr>
      </w:pPr>
    </w:p>
    <w:p w:rsidR="00A10E84" w:rsidRDefault="00A10E84" w:rsidP="00D92D9E">
      <w:pPr>
        <w:pStyle w:val="MyNormal"/>
        <w:rPr>
          <w:rFonts w:asciiTheme="minorHAnsi" w:hAnsiTheme="minorHAnsi" w:cs="Tahoma"/>
          <w:b/>
          <w:bCs w:val="0"/>
        </w:rPr>
      </w:pPr>
    </w:p>
    <w:p w:rsidR="0021305C" w:rsidRDefault="0021305C" w:rsidP="00D92D9E">
      <w:pPr>
        <w:pStyle w:val="MyNormal"/>
        <w:rPr>
          <w:rFonts w:asciiTheme="minorHAnsi" w:hAnsiTheme="minorHAnsi" w:cs="Tahoma"/>
          <w:b/>
          <w:bCs w:val="0"/>
        </w:rPr>
      </w:pPr>
    </w:p>
    <w:p w:rsidR="006115AC" w:rsidRPr="00271FAE" w:rsidRDefault="006115AC" w:rsidP="006115AC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lastRenderedPageBreak/>
        <w:t>Training Requirements</w:t>
      </w:r>
    </w:p>
    <w:p w:rsidR="008744D2" w:rsidRDefault="008744D2" w:rsidP="008744D2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See 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F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A10E84" w:rsidRDefault="00A10E84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A10E84" w:rsidRDefault="00A10E84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Materials/Equipment</w:t>
      </w:r>
    </w:p>
    <w:p w:rsidR="008744D2" w:rsidRDefault="008744D2" w:rsidP="008744D2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See 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G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D92D9E" w:rsidRDefault="00D92D9E" w:rsidP="00D92D9E">
      <w:pPr>
        <w:pStyle w:val="MyNormal"/>
        <w:numPr>
          <w:ilvl w:val="0"/>
          <w:numId w:val="10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533349" w:rsidRDefault="00D92D9E" w:rsidP="008744D2">
      <w:pPr>
        <w:pStyle w:val="MyNormal"/>
        <w:numPr>
          <w:ilvl w:val="0"/>
          <w:numId w:val="10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D92D9E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D92D9E" w:rsidRPr="002838DE" w:rsidRDefault="00D92D9E" w:rsidP="00D92D9E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Safe Work Procedure</w:t>
      </w:r>
    </w:p>
    <w:p w:rsidR="003142D8" w:rsidRDefault="003142D8" w:rsidP="003142D8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See 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H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D92D9E" w:rsidRPr="00B901A3" w:rsidRDefault="00D92D9E" w:rsidP="00D92D9E">
      <w:pPr>
        <w:rPr>
          <w:rFonts w:asciiTheme="minorHAnsi" w:eastAsia="Calibri" w:hAnsiTheme="minorHAnsi" w:cs="Tahoma"/>
          <w:b/>
          <w:bCs/>
          <w:iCs/>
          <w:color w:val="365F91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 w:rsidRPr="002838DE">
        <w:rPr>
          <w:rFonts w:asciiTheme="minorHAnsi" w:eastAsia="Calibri" w:hAnsiTheme="minorHAnsi" w:cs="Tahoma"/>
          <w:b/>
          <w:szCs w:val="24"/>
          <w:lang w:val="en-CA"/>
        </w:rPr>
        <w:t>Before Commencing Work</w:t>
      </w:r>
      <w:r>
        <w:rPr>
          <w:rFonts w:asciiTheme="minorHAnsi" w:eastAsia="Calibri" w:hAnsiTheme="minorHAnsi" w:cs="Tahoma"/>
          <w:b/>
          <w:szCs w:val="24"/>
          <w:lang w:val="en-CA"/>
        </w:rPr>
        <w:t>:</w:t>
      </w:r>
    </w:p>
    <w:p w:rsidR="00D92D9E" w:rsidRDefault="00D92D9E" w:rsidP="00D92D9E">
      <w:pPr>
        <w:pStyle w:val="MyNormal"/>
        <w:numPr>
          <w:ilvl w:val="0"/>
          <w:numId w:val="8"/>
        </w:numPr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554287" w:rsidRDefault="00D92D9E" w:rsidP="00D92D9E">
      <w:pPr>
        <w:pStyle w:val="MyNormal"/>
        <w:numPr>
          <w:ilvl w:val="0"/>
          <w:numId w:val="8"/>
        </w:numPr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EC09CB" w:rsidRDefault="00D92D9E" w:rsidP="00D92D9E">
      <w:pPr>
        <w:pStyle w:val="MyNormal"/>
        <w:spacing w:before="0" w:after="0"/>
        <w:ind w:left="720"/>
        <w:rPr>
          <w:rFonts w:asciiTheme="minorHAnsi" w:eastAsia="Calibri" w:hAnsiTheme="minorHAnsi" w:cs="Tahoma"/>
          <w:color w:val="808080" w:themeColor="background1" w:themeShade="8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 w:rsidRPr="002838DE">
        <w:rPr>
          <w:rFonts w:asciiTheme="minorHAnsi" w:eastAsia="Calibri" w:hAnsiTheme="minorHAnsi" w:cs="Tahoma"/>
          <w:b/>
          <w:szCs w:val="24"/>
          <w:lang w:val="en-CA"/>
        </w:rPr>
        <w:t xml:space="preserve">Commencing Work/Work Procedure: </w:t>
      </w:r>
    </w:p>
    <w:p w:rsidR="00D92D9E" w:rsidRDefault="00D92D9E" w:rsidP="00D92D9E">
      <w:pPr>
        <w:pStyle w:val="MyNormal"/>
        <w:numPr>
          <w:ilvl w:val="0"/>
          <w:numId w:val="9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D92D9E">
      <w:pPr>
        <w:pStyle w:val="MyNormal"/>
        <w:numPr>
          <w:ilvl w:val="0"/>
          <w:numId w:val="9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554287" w:rsidRDefault="00D92D9E" w:rsidP="00D92D9E">
      <w:pPr>
        <w:pStyle w:val="MyNormal"/>
        <w:spacing w:before="0" w:after="0"/>
        <w:ind w:left="72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B901A3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 w:rsidRPr="00B901A3">
        <w:rPr>
          <w:rFonts w:asciiTheme="minorHAnsi" w:eastAsia="Calibri" w:hAnsiTheme="minorHAnsi" w:cs="Tahoma"/>
          <w:b/>
          <w:szCs w:val="24"/>
          <w:lang w:val="en-CA"/>
        </w:rPr>
        <w:t xml:space="preserve">Post </w:t>
      </w:r>
      <w:r>
        <w:rPr>
          <w:rFonts w:asciiTheme="minorHAnsi" w:eastAsia="Calibri" w:hAnsiTheme="minorHAnsi" w:cs="Tahoma"/>
          <w:b/>
          <w:szCs w:val="24"/>
          <w:lang w:val="en-CA"/>
        </w:rPr>
        <w:t>P</w:t>
      </w:r>
      <w:r w:rsidRPr="00B901A3">
        <w:rPr>
          <w:rFonts w:asciiTheme="minorHAnsi" w:eastAsia="Calibri" w:hAnsiTheme="minorHAnsi" w:cs="Tahoma"/>
          <w:b/>
          <w:szCs w:val="24"/>
          <w:lang w:val="en-CA"/>
        </w:rPr>
        <w:t xml:space="preserve">rocedure: </w:t>
      </w:r>
    </w:p>
    <w:p w:rsidR="00D92D9E" w:rsidRDefault="00D92D9E" w:rsidP="00D92D9E">
      <w:pPr>
        <w:pStyle w:val="MyNormal"/>
        <w:numPr>
          <w:ilvl w:val="0"/>
          <w:numId w:val="6"/>
        </w:numPr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554287" w:rsidRDefault="00D92D9E" w:rsidP="00D92D9E">
      <w:pPr>
        <w:pStyle w:val="MyNormal"/>
        <w:numPr>
          <w:ilvl w:val="0"/>
          <w:numId w:val="6"/>
        </w:numPr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D92D9E" w:rsidRPr="00F37306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Other I</w:t>
      </w:r>
      <w:r w:rsidRPr="00F37306">
        <w:rPr>
          <w:rFonts w:asciiTheme="minorHAnsi" w:eastAsia="Calibri" w:hAnsiTheme="minorHAnsi" w:cs="Tahoma"/>
          <w:b/>
          <w:szCs w:val="24"/>
          <w:lang w:val="en-CA"/>
        </w:rPr>
        <w:t xml:space="preserve">mportant </w:t>
      </w:r>
      <w:r>
        <w:rPr>
          <w:rFonts w:asciiTheme="minorHAnsi" w:eastAsia="Calibri" w:hAnsiTheme="minorHAnsi" w:cs="Tahoma"/>
          <w:b/>
          <w:szCs w:val="24"/>
          <w:lang w:val="en-CA"/>
        </w:rPr>
        <w:t>I</w:t>
      </w:r>
      <w:r w:rsidRPr="00F37306">
        <w:rPr>
          <w:rFonts w:asciiTheme="minorHAnsi" w:eastAsia="Calibri" w:hAnsiTheme="minorHAnsi" w:cs="Tahoma"/>
          <w:b/>
          <w:szCs w:val="24"/>
          <w:lang w:val="en-CA"/>
        </w:rPr>
        <w:t xml:space="preserve">nformation </w:t>
      </w:r>
    </w:p>
    <w:p w:rsidR="00D92D9E" w:rsidRDefault="00D92D9E" w:rsidP="00D92D9E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3A7FD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2345A7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2345A7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2345A7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2345A7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2345A7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2345A7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2345A7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2B2ED9" w:rsidRDefault="002B2ED9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2345A7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:rsidR="003A7FDC" w:rsidRPr="003A7FDC" w:rsidRDefault="003A7FDC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3A7FDC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lastRenderedPageBreak/>
        <w:t xml:space="preserve">Emergency </w:t>
      </w:r>
      <w:r w:rsidR="0088780C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Rescue and Evacuation P</w:t>
      </w:r>
      <w:r w:rsidRPr="003A7FDC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rocedures</w:t>
      </w:r>
    </w:p>
    <w:p w:rsidR="002345A7" w:rsidRDefault="002345A7" w:rsidP="002345A7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See 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I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Emergency Contact Information</w:t>
      </w:r>
    </w:p>
    <w:p w:rsidR="003A7FDC" w:rsidRPr="002345A7" w:rsidRDefault="003A7FDC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 xml:space="preserve">Offsite Emergency Communication </w:t>
      </w: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Pr="002345A7" w:rsidRDefault="003A7FDC" w:rsidP="002345A7">
      <w:pPr>
        <w:pStyle w:val="MyNormal"/>
        <w:spacing w:before="0" w:after="0"/>
        <w:ind w:left="36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First Aid</w:t>
      </w:r>
    </w:p>
    <w:p w:rsidR="003A7FDC" w:rsidRPr="002345A7" w:rsidRDefault="003A7FDC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Default="002345A7" w:rsidP="002345A7">
      <w:pPr>
        <w:pStyle w:val="MyNormal"/>
        <w:spacing w:before="0" w:after="0"/>
        <w:ind w:left="36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7E6321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Procedures</w:t>
      </w:r>
    </w:p>
    <w:p w:rsidR="00DF425E" w:rsidRPr="00710CB5" w:rsidRDefault="00710CB5" w:rsidP="003A7FDC">
      <w:pPr>
        <w:pStyle w:val="MyNormal"/>
        <w:spacing w:before="0" w:after="0"/>
        <w:rPr>
          <w:rFonts w:asciiTheme="minorHAnsi" w:eastAsia="Calibri" w:hAnsiTheme="minorHAnsi" w:cs="Tahoma"/>
          <w:i/>
          <w:color w:val="808080" w:themeColor="background1" w:themeShade="80"/>
          <w:szCs w:val="24"/>
          <w:lang w:val="en-CA"/>
        </w:rPr>
      </w:pPr>
      <w:r w:rsidRPr="00710CB5">
        <w:rPr>
          <w:rFonts w:asciiTheme="minorHAnsi" w:eastAsia="Calibri" w:hAnsiTheme="minorHAnsi" w:cs="Tahoma"/>
          <w:i/>
          <w:color w:val="808080" w:themeColor="background1" w:themeShade="80"/>
          <w:szCs w:val="24"/>
          <w:lang w:val="en-CA"/>
        </w:rPr>
        <w:t xml:space="preserve">Note: </w:t>
      </w:r>
      <w:r w:rsidR="003B6549">
        <w:rPr>
          <w:rFonts w:asciiTheme="minorHAnsi" w:eastAsia="Calibri" w:hAnsiTheme="minorHAnsi" w:cs="Tahoma"/>
          <w:i/>
          <w:color w:val="808080" w:themeColor="background1" w:themeShade="80"/>
          <w:szCs w:val="24"/>
          <w:lang w:val="en-CA"/>
        </w:rPr>
        <w:t xml:space="preserve">This section is mandatory to complete.  </w:t>
      </w:r>
    </w:p>
    <w:p w:rsidR="00710CB5" w:rsidRDefault="00710CB5" w:rsidP="007E6321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E42C7" w:rsidRPr="00710CB5" w:rsidRDefault="003E42C7" w:rsidP="007E6321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Default="00710CB5" w:rsidP="007E6321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B6549" w:rsidRDefault="003B6549" w:rsidP="007E6321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Default="00710CB5" w:rsidP="00710CB5">
      <w:pPr>
        <w:pStyle w:val="MyNormal"/>
        <w:spacing w:before="0" w:after="0"/>
        <w:ind w:left="72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Default="00710CB5" w:rsidP="00710CB5">
      <w:pPr>
        <w:pStyle w:val="MyNormal"/>
        <w:spacing w:before="0" w:after="0"/>
        <w:ind w:left="72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Default="00710CB5" w:rsidP="00710CB5">
      <w:pPr>
        <w:pStyle w:val="MyNormal"/>
        <w:spacing w:before="0" w:after="0"/>
        <w:ind w:left="72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Pr="00710CB5" w:rsidRDefault="00710CB5" w:rsidP="00710CB5">
      <w:pPr>
        <w:pStyle w:val="MyNormal"/>
        <w:spacing w:before="0" w:after="0"/>
        <w:ind w:left="72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F425E" w:rsidRPr="00710CB5" w:rsidRDefault="00DF425E" w:rsidP="003A7FD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Pr="00710CB5" w:rsidRDefault="00710CB5" w:rsidP="00710CB5">
      <w:pPr>
        <w:pStyle w:val="MyNormal"/>
        <w:spacing w:before="0" w:after="0"/>
        <w:ind w:left="72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Default="00710CB5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Training Requirements</w:t>
      </w: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DF425E" w:rsidRDefault="00DF425E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17529E" w:rsidRDefault="0017529E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17529E" w:rsidRDefault="0017529E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 xml:space="preserve">Onsite Trained Specialists </w:t>
      </w: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P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Pr="00DB3CCB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D92D9E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sectPr w:rsidR="00D92D9E" w:rsidSect="00716F1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2D9E" w:rsidRPr="00271FAE" w:rsidRDefault="00D92D9E" w:rsidP="00D92D9E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 w:rsidRPr="00271FAE"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lastRenderedPageBreak/>
        <w:t>Review and Retention</w:t>
      </w:r>
    </w:p>
    <w:p w:rsidR="00D92D9E" w:rsidRPr="006E0DA4" w:rsidRDefault="00D92D9E" w:rsidP="00D92D9E">
      <w:pPr>
        <w:rPr>
          <w:rFonts w:asciiTheme="minorHAnsi" w:hAnsiTheme="minorHAnsi" w:cs="Tahoma"/>
          <w:bCs/>
          <w:iCs/>
        </w:rPr>
      </w:pPr>
      <w:r w:rsidRPr="006E0DA4">
        <w:rPr>
          <w:rFonts w:asciiTheme="minorHAnsi" w:hAnsiTheme="minorHAnsi" w:cs="Tahoma"/>
          <w:bCs/>
          <w:iCs/>
        </w:rPr>
        <w:t xml:space="preserve">This SWP is reviewed annually or whenever deemed necessary by the responsible departmental representative. </w:t>
      </w:r>
    </w:p>
    <w:p w:rsidR="00D92D9E" w:rsidRPr="006E0DA4" w:rsidRDefault="00D92D9E" w:rsidP="00D92D9E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t>Document Approval Signatures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D92D9E" w:rsidTr="00B527DC">
        <w:tc>
          <w:tcPr>
            <w:tcW w:w="305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05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 xml:space="preserve">  Name of Supervisor </w:t>
            </w:r>
          </w:p>
        </w:tc>
      </w:tr>
      <w:tr w:rsidR="00D92D9E" w:rsidTr="00B527DC">
        <w:tc>
          <w:tcPr>
            <w:tcW w:w="305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05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 xml:space="preserve"> Name of Department Head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D92D9E" w:rsidTr="00B527DC">
        <w:tc>
          <w:tcPr>
            <w:tcW w:w="323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23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Signature of Supervisor</w:t>
            </w:r>
          </w:p>
        </w:tc>
      </w:tr>
      <w:tr w:rsidR="00D92D9E" w:rsidTr="00B527DC">
        <w:tc>
          <w:tcPr>
            <w:tcW w:w="323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23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Signature of Department Head</w:t>
            </w:r>
          </w:p>
        </w:tc>
      </w:tr>
    </w:tbl>
    <w:tbl>
      <w:tblPr>
        <w:tblStyle w:val="TableGrid"/>
        <w:tblpPr w:leftFromText="180" w:rightFromText="180" w:vertAnchor="text" w:horzAnchor="page" w:tblpX="8146" w:tblpY="-23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</w:tblGrid>
      <w:tr w:rsidR="00D92D9E" w:rsidTr="00B527DC">
        <w:trPr>
          <w:trHeight w:val="299"/>
        </w:trPr>
        <w:tc>
          <w:tcPr>
            <w:tcW w:w="3072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rPr>
          <w:trHeight w:val="299"/>
        </w:trPr>
        <w:tc>
          <w:tcPr>
            <w:tcW w:w="3072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Date</w:t>
            </w:r>
          </w:p>
        </w:tc>
      </w:tr>
      <w:tr w:rsidR="00D92D9E" w:rsidTr="00B527DC">
        <w:trPr>
          <w:trHeight w:val="299"/>
        </w:trPr>
        <w:tc>
          <w:tcPr>
            <w:tcW w:w="3072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rPr>
          <w:trHeight w:val="299"/>
        </w:trPr>
        <w:tc>
          <w:tcPr>
            <w:tcW w:w="3072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Date</w:t>
            </w:r>
          </w:p>
        </w:tc>
      </w:tr>
    </w:tbl>
    <w:p w:rsidR="00D92D9E" w:rsidRDefault="00D92D9E" w:rsidP="00D92D9E">
      <w:pPr>
        <w:rPr>
          <w:rFonts w:asciiTheme="minorHAnsi" w:hAnsiTheme="minorHAnsi" w:cs="Tahoma"/>
          <w:bCs/>
          <w:iCs/>
        </w:rPr>
      </w:pPr>
    </w:p>
    <w:p w:rsidR="00D92D9E" w:rsidRDefault="00D92D9E" w:rsidP="00D92D9E">
      <w:pPr>
        <w:rPr>
          <w:rFonts w:asciiTheme="minorHAnsi" w:hAnsiTheme="minorHAnsi" w:cs="Tahoma"/>
          <w:bCs/>
          <w:iCs/>
        </w:rPr>
      </w:pPr>
    </w:p>
    <w:p w:rsidR="00D92D9E" w:rsidRDefault="00D92D9E" w:rsidP="00D92D9E">
      <w:pPr>
        <w:rPr>
          <w:rFonts w:asciiTheme="minorHAnsi" w:hAnsiTheme="minorHAnsi" w:cs="Tahoma"/>
          <w:bCs/>
          <w:iCs/>
        </w:rPr>
      </w:pPr>
    </w:p>
    <w:p w:rsidR="00D92D9E" w:rsidRDefault="00D92D9E" w:rsidP="00E63D4B">
      <w:pPr>
        <w:rPr>
          <w:rFonts w:asciiTheme="minorHAnsi" w:hAnsiTheme="minorHAnsi" w:cs="Tahoma"/>
          <w:bCs/>
          <w:iCs/>
        </w:rPr>
      </w:pPr>
      <w:r>
        <w:rPr>
          <w:rFonts w:asciiTheme="minorHAnsi" w:hAnsiTheme="minorHAnsi" w:cs="Tahoma"/>
          <w:bCs/>
          <w:iCs/>
        </w:rPr>
        <w:t>This signature confirms that this document has been reviewed and approved as per the process detailed in Figure 1</w:t>
      </w:r>
      <w:r w:rsidR="00E63D4B">
        <w:rPr>
          <w:rFonts w:asciiTheme="minorHAnsi" w:hAnsiTheme="minorHAnsi" w:cs="Tahoma"/>
          <w:bCs/>
          <w:iCs/>
        </w:rPr>
        <w:t xml:space="preserve"> of the Safe Work Procedure Guidance Document</w:t>
      </w: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sectPr w:rsidR="009F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9A" w:rsidRDefault="00FA1A9A" w:rsidP="006115AC">
      <w:r>
        <w:separator/>
      </w:r>
    </w:p>
  </w:endnote>
  <w:endnote w:type="continuationSeparator" w:id="0">
    <w:p w:rsidR="00FA1A9A" w:rsidRDefault="00FA1A9A" w:rsidP="006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AC" w:rsidRDefault="006115AC" w:rsidP="006115AC">
    <w:pPr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57CD9" wp14:editId="4D83497A">
              <wp:simplePos x="0" y="0"/>
              <wp:positionH relativeFrom="column">
                <wp:posOffset>-57150</wp:posOffset>
              </wp:positionH>
              <wp:positionV relativeFrom="paragraph">
                <wp:posOffset>73025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396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5.7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06v+z9oAAAAIAQAADwAAAAAAAAAAAAAAAAB7BAAAZHJzL2Rvd25yZXYueG1s&#10;UEsFBgAAAAAEAAQA8wAAAIIFAAAAAA==&#10;" strokecolor="#0c2344"/>
          </w:pict>
        </mc:Fallback>
      </mc:AlternateContent>
    </w:r>
  </w:p>
  <w:p w:rsidR="006115AC" w:rsidRPr="007436D9" w:rsidRDefault="006115AC" w:rsidP="006115AC">
    <w:pPr>
      <w:pStyle w:val="Footer"/>
      <w:rPr>
        <w:rFonts w:asciiTheme="minorHAnsi" w:hAnsiTheme="minorHAnsi"/>
        <w:lang w:val="x-none"/>
      </w:rPr>
    </w:pPr>
    <w:r w:rsidRPr="00E5419C">
      <w:rPr>
        <w:rFonts w:asciiTheme="minorHAnsi" w:hAnsiTheme="minorHAnsi" w:cs="Tahoma"/>
        <w:color w:val="0C2344"/>
      </w:rPr>
      <w:tab/>
    </w:r>
    <w:r w:rsidRPr="00E5419C">
      <w:rPr>
        <w:rFonts w:asciiTheme="minorHAnsi" w:hAnsiTheme="minorHAnsi" w:cs="Tahoma"/>
        <w:color w:val="0C2344"/>
        <w:sz w:val="20"/>
        <w:szCs w:val="20"/>
      </w:rPr>
      <w:tab/>
      <w:t xml:space="preserve">  </w:t>
    </w:r>
    <w:r w:rsidRPr="007436D9">
      <w:rPr>
        <w:rFonts w:asciiTheme="minorHAnsi" w:hAnsiTheme="minorHAnsi"/>
        <w:lang w:val="x-none"/>
      </w:rPr>
      <w:t xml:space="preserve">Page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PAGE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E666F0">
      <w:rPr>
        <w:rFonts w:asciiTheme="minorHAnsi" w:hAnsiTheme="minorHAnsi"/>
        <w:b/>
        <w:noProof/>
        <w:lang w:val="x-none"/>
      </w:rPr>
      <w:t>2</w:t>
    </w:r>
    <w:r w:rsidRPr="007436D9">
      <w:rPr>
        <w:rFonts w:asciiTheme="minorHAnsi" w:hAnsiTheme="minorHAnsi"/>
        <w:b/>
        <w:lang w:val="x-none"/>
      </w:rPr>
      <w:fldChar w:fldCharType="end"/>
    </w:r>
    <w:r w:rsidRPr="007436D9">
      <w:rPr>
        <w:rFonts w:asciiTheme="minorHAnsi" w:hAnsiTheme="minorHAnsi"/>
        <w:b/>
        <w:lang w:val="x-none"/>
      </w:rPr>
      <w:t xml:space="preserve"> </w:t>
    </w:r>
    <w:r w:rsidRPr="007436D9">
      <w:rPr>
        <w:rFonts w:asciiTheme="minorHAnsi" w:hAnsiTheme="minorHAnsi"/>
        <w:lang w:val="x-none"/>
      </w:rPr>
      <w:t xml:space="preserve">of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NUMPAGES 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E666F0">
      <w:rPr>
        <w:rFonts w:asciiTheme="minorHAnsi" w:hAnsiTheme="minorHAnsi"/>
        <w:b/>
        <w:noProof/>
        <w:lang w:val="x-none"/>
      </w:rPr>
      <w:t>4</w:t>
    </w:r>
    <w:r w:rsidRPr="007436D9">
      <w:rPr>
        <w:rFonts w:asciiTheme="minorHAnsi" w:hAnsiTheme="minorHAnsi"/>
        <w:b/>
        <w:lang w:val="x-none"/>
      </w:rPr>
      <w:fldChar w:fldCharType="end"/>
    </w:r>
  </w:p>
  <w:p w:rsidR="006115AC" w:rsidRPr="007436D9" w:rsidRDefault="006115AC" w:rsidP="006115AC">
    <w:pPr>
      <w:rPr>
        <w:rFonts w:asciiTheme="minorHAnsi" w:hAnsiTheme="minorHAnsi"/>
        <w:sz w:val="20"/>
      </w:rPr>
    </w:pPr>
    <w:r w:rsidRPr="007436D9">
      <w:rPr>
        <w:rFonts w:asciiTheme="minorHAnsi" w:hAnsiTheme="minorHAnsi"/>
        <w:sz w:val="20"/>
      </w:rPr>
      <w:t>Template prepared by: Risk Management Services</w:t>
    </w:r>
  </w:p>
  <w:p w:rsidR="006115AC" w:rsidRPr="007436D9" w:rsidRDefault="006115AC" w:rsidP="006115AC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7436D9">
      <w:rPr>
        <w:rFonts w:asciiTheme="minorHAnsi" w:hAnsiTheme="minorHAnsi"/>
        <w:sz w:val="20"/>
      </w:rPr>
      <w:t>Title: Safe Work Procedure</w:t>
    </w:r>
    <w:r>
      <w:rPr>
        <w:rFonts w:asciiTheme="minorHAnsi" w:hAnsiTheme="minorHAnsi"/>
        <w:sz w:val="20"/>
      </w:rPr>
      <w:t xml:space="preserve"> </w:t>
    </w:r>
    <w:r w:rsidR="00BB170A">
      <w:rPr>
        <w:rFonts w:asciiTheme="minorHAnsi" w:hAnsiTheme="minorHAnsi"/>
        <w:sz w:val="20"/>
      </w:rPr>
      <w:t>Template</w:t>
    </w:r>
  </w:p>
  <w:p w:rsidR="006115AC" w:rsidRPr="006115AC" w:rsidRDefault="006115AC" w:rsidP="006115AC">
    <w:pPr>
      <w:tabs>
        <w:tab w:val="center" w:pos="4680"/>
        <w:tab w:val="right" w:pos="9360"/>
      </w:tabs>
      <w:rPr>
        <w:rFonts w:asciiTheme="minorHAnsi" w:hAnsiTheme="minorHAnsi" w:cs="Tahoma"/>
        <w:color w:val="0C2344"/>
      </w:rPr>
    </w:pPr>
    <w:r>
      <w:rPr>
        <w:rFonts w:asciiTheme="minorHAnsi" w:hAnsiTheme="minorHAnsi"/>
        <w:sz w:val="20"/>
      </w:rPr>
      <w:t>Template</w:t>
    </w:r>
    <w:r w:rsidRPr="00756918">
      <w:rPr>
        <w:rFonts w:asciiTheme="minorHAnsi" w:hAnsiTheme="minorHAnsi"/>
        <w:sz w:val="20"/>
      </w:rPr>
      <w:t xml:space="preserve"> Review Date: </w:t>
    </w:r>
    <w:r w:rsidR="0017529E">
      <w:rPr>
        <w:rFonts w:asciiTheme="minorHAnsi" w:hAnsiTheme="minorHAnsi"/>
        <w:sz w:val="20"/>
      </w:rPr>
      <w:t>August 13</w:t>
    </w:r>
    <w:r w:rsidRPr="00756918">
      <w:rPr>
        <w:rFonts w:asciiTheme="minorHAnsi" w:hAnsiTheme="minorHAnsi"/>
        <w:sz w:val="20"/>
      </w:rPr>
      <w:t>, 2018</w:t>
    </w:r>
    <w:r>
      <w:rPr>
        <w:rFonts w:asciiTheme="minorHAnsi" w:hAnsiTheme="minorHAnsi"/>
        <w:sz w:val="20"/>
      </w:rPr>
      <w:t xml:space="preserve">    |   </w:t>
    </w:r>
    <w:r w:rsidRPr="00756918">
      <w:rPr>
        <w:rFonts w:asciiTheme="minorHAnsi" w:hAnsiTheme="minorHAnsi"/>
        <w:sz w:val="20"/>
      </w:rPr>
      <w:t xml:space="preserve">Next Review Date: </w:t>
    </w:r>
    <w:r w:rsidR="0017529E">
      <w:rPr>
        <w:rFonts w:asciiTheme="minorHAnsi" w:hAnsiTheme="minorHAnsi"/>
        <w:sz w:val="20"/>
      </w:rPr>
      <w:t>August 13</w:t>
    </w:r>
    <w:r w:rsidRPr="00756918">
      <w:rPr>
        <w:rFonts w:asciiTheme="minorHAnsi" w:hAnsiTheme="minorHAnsi"/>
        <w:sz w:val="20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9A" w:rsidRDefault="00FA1A9A" w:rsidP="006115AC">
      <w:r>
        <w:separator/>
      </w:r>
    </w:p>
  </w:footnote>
  <w:footnote w:type="continuationSeparator" w:id="0">
    <w:p w:rsidR="00FA1A9A" w:rsidRDefault="00FA1A9A" w:rsidP="006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AC" w:rsidRDefault="006115AC">
    <w:pPr>
      <w:pStyle w:val="Header"/>
    </w:pPr>
    <w:r w:rsidRPr="006B74E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12CC689" wp14:editId="4DC92739">
          <wp:simplePos x="0" y="0"/>
          <wp:positionH relativeFrom="margin">
            <wp:posOffset>-57150</wp:posOffset>
          </wp:positionH>
          <wp:positionV relativeFrom="page">
            <wp:posOffset>352425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28D"/>
    <w:multiLevelType w:val="hybridMultilevel"/>
    <w:tmpl w:val="BE22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231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43C1"/>
    <w:multiLevelType w:val="hybridMultilevel"/>
    <w:tmpl w:val="99D0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338DC"/>
    <w:multiLevelType w:val="hybridMultilevel"/>
    <w:tmpl w:val="B7B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5759B"/>
    <w:multiLevelType w:val="hybridMultilevel"/>
    <w:tmpl w:val="24B47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C3B"/>
    <w:multiLevelType w:val="hybridMultilevel"/>
    <w:tmpl w:val="78C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D5"/>
    <w:multiLevelType w:val="hybridMultilevel"/>
    <w:tmpl w:val="322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F3603"/>
    <w:multiLevelType w:val="hybridMultilevel"/>
    <w:tmpl w:val="CFC8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921"/>
    <w:multiLevelType w:val="hybridMultilevel"/>
    <w:tmpl w:val="3F2E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229D9"/>
    <w:multiLevelType w:val="hybridMultilevel"/>
    <w:tmpl w:val="12F0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14F4"/>
    <w:multiLevelType w:val="hybridMultilevel"/>
    <w:tmpl w:val="0E5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61BBC"/>
    <w:multiLevelType w:val="hybridMultilevel"/>
    <w:tmpl w:val="1BE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374C3"/>
    <w:multiLevelType w:val="hybridMultilevel"/>
    <w:tmpl w:val="7B50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F4724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C7670"/>
    <w:multiLevelType w:val="hybridMultilevel"/>
    <w:tmpl w:val="E230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9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  <w:num w:numId="16">
    <w:abstractNumId w:val="17"/>
  </w:num>
  <w:num w:numId="17">
    <w:abstractNumId w:val="6"/>
  </w:num>
  <w:num w:numId="18">
    <w:abstractNumId w:val="16"/>
  </w:num>
  <w:num w:numId="19">
    <w:abstractNumId w:val="1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E"/>
    <w:rsid w:val="000515F1"/>
    <w:rsid w:val="0017529E"/>
    <w:rsid w:val="0021305C"/>
    <w:rsid w:val="002345A7"/>
    <w:rsid w:val="002B2ED9"/>
    <w:rsid w:val="003142D8"/>
    <w:rsid w:val="003944B7"/>
    <w:rsid w:val="003A7FDC"/>
    <w:rsid w:val="003B6549"/>
    <w:rsid w:val="003E42C7"/>
    <w:rsid w:val="003E6CDE"/>
    <w:rsid w:val="004E3B81"/>
    <w:rsid w:val="005978A3"/>
    <w:rsid w:val="005D1D2A"/>
    <w:rsid w:val="006115AC"/>
    <w:rsid w:val="00710CB5"/>
    <w:rsid w:val="007E6321"/>
    <w:rsid w:val="00803876"/>
    <w:rsid w:val="008744D2"/>
    <w:rsid w:val="0088780C"/>
    <w:rsid w:val="008E67DA"/>
    <w:rsid w:val="00946F77"/>
    <w:rsid w:val="009F72B9"/>
    <w:rsid w:val="00A10E84"/>
    <w:rsid w:val="00B27CF9"/>
    <w:rsid w:val="00BB170A"/>
    <w:rsid w:val="00CE3C17"/>
    <w:rsid w:val="00CF0377"/>
    <w:rsid w:val="00D2206B"/>
    <w:rsid w:val="00D67506"/>
    <w:rsid w:val="00D92D9E"/>
    <w:rsid w:val="00DD7937"/>
    <w:rsid w:val="00DF425E"/>
    <w:rsid w:val="00E21376"/>
    <w:rsid w:val="00E62511"/>
    <w:rsid w:val="00E63D4B"/>
    <w:rsid w:val="00E666F0"/>
    <w:rsid w:val="00ED6182"/>
    <w:rsid w:val="00F737B3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ECA36-3CD1-4888-B1B3-0D79088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Normal"/>
    <w:rsid w:val="00D92D9E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92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D92D9E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1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1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ms.ubc.ca/health-safety/safety-programs/risk-assessment-safe-work-proced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Samnani, Faiza</cp:lastModifiedBy>
  <cp:revision>2</cp:revision>
  <dcterms:created xsi:type="dcterms:W3CDTF">2018-08-15T14:09:00Z</dcterms:created>
  <dcterms:modified xsi:type="dcterms:W3CDTF">2018-08-15T14:09:00Z</dcterms:modified>
</cp:coreProperties>
</file>